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4D996668" w:rsidR="00FD6452" w:rsidRPr="00F12F3D" w:rsidRDefault="2156E4C0" w:rsidP="773BE38D">
      <w:pPr>
        <w:rPr>
          <w:b/>
          <w:bCs/>
          <w:sz w:val="24"/>
          <w:szCs w:val="24"/>
          <w:lang w:val="en-GB"/>
        </w:rPr>
      </w:pPr>
      <w:r w:rsidRPr="009324CF">
        <w:rPr>
          <w:b/>
          <w:bCs/>
          <w:sz w:val="24"/>
          <w:szCs w:val="24"/>
          <w:lang w:val="en-GB"/>
        </w:rPr>
        <w:t xml:space="preserve">Grant agreement for Erasmus+ </w:t>
      </w:r>
      <w:r w:rsidR="00AA657D" w:rsidRPr="009324CF">
        <w:rPr>
          <w:b/>
          <w:bCs/>
          <w:sz w:val="24"/>
          <w:szCs w:val="24"/>
          <w:lang w:val="en-GB"/>
        </w:rPr>
        <w:t>mobility participants</w:t>
      </w:r>
      <w:r w:rsidR="00642BAF" w:rsidRPr="009324CF">
        <w:rPr>
          <w:b/>
          <w:bCs/>
          <w:sz w:val="24"/>
          <w:szCs w:val="24"/>
          <w:lang w:val="en-GB"/>
        </w:rPr>
        <w:t xml:space="preserve"> – higher education</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434DFA1F" w14:textId="1948316A" w:rsidR="00AA657D" w:rsidRPr="003469F5" w:rsidRDefault="2156E4C0" w:rsidP="773BE38D">
      <w:pPr>
        <w:rPr>
          <w:sz w:val="24"/>
          <w:szCs w:val="24"/>
          <w:lang w:val="en-GB"/>
        </w:rPr>
      </w:pPr>
      <w:r w:rsidRPr="003469F5">
        <w:rPr>
          <w:sz w:val="24"/>
          <w:szCs w:val="24"/>
          <w:lang w:val="en-GB"/>
        </w:rPr>
        <w:t xml:space="preserve">Address: </w:t>
      </w:r>
      <w:r w:rsidR="009324CF">
        <w:rPr>
          <w:sz w:val="24"/>
          <w:szCs w:val="24"/>
          <w:lang w:val="en-GB"/>
        </w:rPr>
        <w:t>Tatari 13, Tallinn 10116, Estonia</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3EF1E529" w:rsidR="00824DF7" w:rsidRPr="003469F5" w:rsidRDefault="2156E4C0" w:rsidP="773BE38D">
      <w:pPr>
        <w:rPr>
          <w:sz w:val="24"/>
          <w:szCs w:val="24"/>
          <w:lang w:val="en-GB"/>
        </w:rPr>
      </w:pPr>
      <w:r w:rsidRPr="003469F5">
        <w:rPr>
          <w:sz w:val="24"/>
          <w:szCs w:val="24"/>
          <w:lang w:val="en-GB"/>
        </w:rPr>
        <w:t xml:space="preserve">Address: </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4D538069" w14:textId="054FA354" w:rsidR="0023790E" w:rsidRPr="003469F5" w:rsidRDefault="00BF66AD" w:rsidP="773BE38D">
      <w:pPr>
        <w:rPr>
          <w:snapToGrid/>
          <w:sz w:val="24"/>
          <w:szCs w:val="24"/>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04A69285">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5D26F6F2" w:rsidR="00613304" w:rsidRPr="003469F5" w:rsidRDefault="00F96310" w:rsidP="00B14694">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0A640FD3" w14:textId="64F0B056" w:rsidR="00B24EA9" w:rsidRDefault="00FA349A" w:rsidP="00B14694">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296DDD25" w:rsidR="00EC79EA" w:rsidRPr="007E5C16" w:rsidRDefault="00EC79EA" w:rsidP="00EC79EA">
      <w:pPr>
        <w:jc w:val="both"/>
        <w:rPr>
          <w:lang w:val="en-GB"/>
        </w:rPr>
      </w:pPr>
      <w:r w:rsidRPr="007E5C16">
        <w:rPr>
          <w:lang w:val="en-GB"/>
        </w:rPr>
        <w:lastRenderedPageBreak/>
        <w:t>Total amount includes</w:t>
      </w:r>
      <w:r w:rsidR="00B14694">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2ED05385" w:rsidR="009E3330" w:rsidRPr="007E5C16" w:rsidRDefault="009E3330" w:rsidP="773BE38D">
      <w:pPr>
        <w:jc w:val="both"/>
        <w:rPr>
          <w:lang w:val="en-GB"/>
        </w:rPr>
      </w:pPr>
      <w:r w:rsidRPr="2A7FCEEA">
        <w:rPr>
          <w:lang w:val="en-GB"/>
        </w:rPr>
        <w:t>The participant receives</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BB4A1B9"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B14694">
        <w:rPr>
          <w:lang w:val="en-GB"/>
        </w:rPr>
        <w:t xml:space="preserve">The </w:t>
      </w:r>
      <w:r w:rsidR="007740C9" w:rsidRPr="00B14694">
        <w:rPr>
          <w:lang w:val="en-GB"/>
        </w:rPr>
        <w:t>certificate</w:t>
      </w:r>
      <w:r w:rsidR="002B2378" w:rsidRPr="00B14694">
        <w:rPr>
          <w:lang w:val="en-GB"/>
        </w:rPr>
        <w:t xml:space="preserve"> of attendance</w:t>
      </w:r>
      <w:r w:rsidRPr="00B14694">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D5E3F57" w14:textId="2BACF466" w:rsidR="004F4C93" w:rsidRPr="00B14694" w:rsidRDefault="00322E1A" w:rsidP="00B14694">
      <w:pPr>
        <w:ind w:left="567" w:hanging="567"/>
        <w:jc w:val="both"/>
        <w:rPr>
          <w:lang w:val="en-US"/>
        </w:rPr>
      </w:pPr>
      <w:r>
        <w:rPr>
          <w:lang w:val="en-GB"/>
        </w:rPr>
        <w:t xml:space="preserve">3.2 </w:t>
      </w:r>
      <w:r w:rsidR="00522BBF">
        <w:rPr>
          <w:lang w:val="en-GB"/>
        </w:rPr>
        <w:tab/>
      </w:r>
      <w:r w:rsidR="002B2378" w:rsidRPr="003469F5">
        <w:rPr>
          <w:highlight w:val="cyan"/>
          <w:lang w:val="en-GB"/>
        </w:rPr>
        <w:t>[For staff</w:t>
      </w:r>
      <w:r w:rsidR="002070E2">
        <w:rPr>
          <w:highlight w:val="cyan"/>
          <w:lang w:val="en-GB"/>
        </w:rPr>
        <w:t>,</w:t>
      </w:r>
      <w:r w:rsidR="004F4C93">
        <w:rPr>
          <w:highlight w:val="cyan"/>
          <w:lang w:val="en-GB"/>
        </w:rPr>
        <w:t xml:space="preserve"> </w:t>
      </w:r>
      <w:r w:rsidR="002B2378" w:rsidRPr="003469F5">
        <w:rPr>
          <w:highlight w:val="cyan"/>
          <w:lang w:val="en-GB"/>
        </w:rPr>
        <w:t>NA/</w:t>
      </w:r>
      <w:r w:rsidR="002070E2">
        <w:rPr>
          <w:highlight w:val="cyan"/>
          <w:lang w:val="en-GB"/>
        </w:rPr>
        <w:t>beneficiary</w:t>
      </w:r>
      <w:r w:rsidR="002070E2" w:rsidRPr="003469F5">
        <w:rPr>
          <w:highlight w:val="cyan"/>
          <w:lang w:val="en-GB"/>
        </w:rPr>
        <w:t xml:space="preserve"> </w:t>
      </w:r>
      <w:r w:rsidR="002B2378" w:rsidRPr="003469F5">
        <w:rPr>
          <w:highlight w:val="cyan"/>
          <w:lang w:val="en-GB"/>
        </w:rPr>
        <w:t>shall select Option 1, Option 2 or Option 3]</w:t>
      </w: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5088B4FF" w14:textId="0920DFA6" w:rsidR="004F4C93" w:rsidRPr="00B14694" w:rsidRDefault="002B2378" w:rsidP="00B14694">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C4110F5" w14:textId="4D309DF9" w:rsidR="002B2378" w:rsidRPr="00E85FDD" w:rsidRDefault="002B2378" w:rsidP="00B14694">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lastRenderedPageBreak/>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06292A5B" w14:textId="74371433" w:rsidR="00C162BA" w:rsidRDefault="00C162BA" w:rsidP="00B14694">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7430070F" w14:textId="54D4360E" w:rsidR="00686D1D" w:rsidRPr="00B14694" w:rsidRDefault="00686D1D" w:rsidP="00B14694">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p>
    <w:p w14:paraId="1C238C3F" w14:textId="6C2A96B1" w:rsidR="00686D1D" w:rsidRDefault="00686D1D" w:rsidP="00B14694">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773BE38D">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23A74A8" w14:textId="77777777" w:rsidR="00B12075" w:rsidRDefault="00B12075" w:rsidP="00A63CDC">
      <w:pPr>
        <w:jc w:val="both"/>
        <w:rPr>
          <w:lang w:val="en-GB"/>
        </w:rPr>
      </w:pPr>
    </w:p>
    <w:p w14:paraId="379A1957" w14:textId="0D8A64E3"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p>
    <w:p w14:paraId="2DCADCF2" w14:textId="467EE7AB" w:rsidR="00B12075" w:rsidRDefault="00B12075" w:rsidP="00B14694">
      <w:pPr>
        <w:ind w:left="720" w:hanging="720"/>
        <w:jc w:val="both"/>
        <w:rPr>
          <w:lang w:val="en-GB"/>
        </w:rPr>
      </w:pPr>
      <w:r w:rsidRPr="65CB352D">
        <w:rPr>
          <w:lang w:val="en-GB"/>
        </w:rPr>
        <w:t>6.1.</w:t>
      </w:r>
      <w:r w:rsidRPr="001D04EE">
        <w:rPr>
          <w:lang w:val="en-US"/>
        </w:rPr>
        <w:tab/>
      </w:r>
      <w:r w:rsidR="00DB1A03" w:rsidRPr="00B14694">
        <w:rPr>
          <w:lang w:val="en-GB"/>
        </w:rPr>
        <w:t>The participant can carry out the OLS language assessment in the language of mobility (if available) before the mobility period.</w:t>
      </w:r>
      <w:r w:rsidR="00DB1A03"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2AFAA367"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E870AD" w:rsidRPr="00DF073F">
        <w:rPr>
          <w:highlight w:val="yellow"/>
          <w:lang w:val="en-GB"/>
        </w:rPr>
        <w:t>30</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link"/>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56C789F7" w:rsidR="00E870AD" w:rsidRDefault="004F0BB1" w:rsidP="008F20FD">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8F20FD" w:rsidRPr="008F20FD">
        <w:rPr>
          <w:lang w:val="en-GB"/>
        </w:rPr>
        <w:t>Estonian Law</w:t>
      </w:r>
      <w:r w:rsidR="00C943ED">
        <w:rPr>
          <w:lang w:val="en-GB"/>
        </w:rPr>
        <w:t>.</w:t>
      </w:r>
    </w:p>
    <w:p w14:paraId="61629B71" w14:textId="336E7EE9" w:rsidR="00E870AD" w:rsidRDefault="004F0BB1" w:rsidP="2156E4C0">
      <w:pPr>
        <w:tabs>
          <w:tab w:val="left" w:pos="567"/>
        </w:tabs>
        <w:ind w:left="567" w:hanging="567"/>
        <w:jc w:val="both"/>
        <w:rPr>
          <w:lang w:val="en-GB"/>
        </w:rPr>
      </w:pPr>
      <w:r>
        <w:rPr>
          <w:lang w:val="en-GB"/>
        </w:rPr>
        <w:lastRenderedPageBreak/>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75F15933" w:rsidR="00137EB2" w:rsidRPr="00FE149C" w:rsidRDefault="2156E4C0" w:rsidP="003A7C35">
      <w:pPr>
        <w:jc w:val="both"/>
        <w:rPr>
          <w:sz w:val="18"/>
          <w:szCs w:val="18"/>
          <w:lang w:val="en-GB"/>
        </w:rPr>
      </w:pPr>
      <w:r w:rsidRPr="773BE38D">
        <w:rPr>
          <w:sz w:val="18"/>
          <w:szCs w:val="18"/>
          <w:lang w:val="en-GB"/>
        </w:rPr>
        <w:t xml:space="preserve">The National Agency of </w:t>
      </w:r>
      <w:bookmarkStart w:id="0" w:name="_Hlk112912692"/>
      <w:r w:rsidR="003A7C35">
        <w:rPr>
          <w:sz w:val="18"/>
          <w:szCs w:val="18"/>
          <w:lang w:val="en-GB"/>
        </w:rPr>
        <w:t>Estonia</w:t>
      </w:r>
      <w:bookmarkEnd w:id="0"/>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3A7C35">
        <w:rPr>
          <w:sz w:val="18"/>
          <w:szCs w:val="18"/>
          <w:lang w:val="en-GB"/>
        </w:rPr>
        <w:t xml:space="preserve">Estonia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B82A528" w:rsidR="00E85892" w:rsidRDefault="2156E4C0" w:rsidP="2156E4C0">
      <w:pPr>
        <w:jc w:val="both"/>
        <w:rPr>
          <w:sz w:val="18"/>
          <w:szCs w:val="18"/>
          <w:lang w:val="en-GB"/>
        </w:rPr>
      </w:pPr>
      <w:r w:rsidRPr="773BE38D">
        <w:rPr>
          <w:sz w:val="18"/>
          <w:szCs w:val="18"/>
          <w:lang w:val="en-GB"/>
        </w:rPr>
        <w:t>The parties of the agreement undertake to provide any detailed information requested by the European Commission, the National Agency of</w:t>
      </w:r>
      <w:r w:rsidR="003A7C35">
        <w:rPr>
          <w:sz w:val="18"/>
          <w:szCs w:val="18"/>
          <w:lang w:val="en-GB"/>
        </w:rPr>
        <w:t xml:space="preserve"> Estonia</w:t>
      </w:r>
      <w:r w:rsidRPr="773BE38D">
        <w:rPr>
          <w:sz w:val="18"/>
          <w:szCs w:val="18"/>
          <w:lang w:val="en-GB"/>
        </w:rPr>
        <w:t xml:space="preserve"> or by any other outside body authorised by the European Commission or the National Agency of </w:t>
      </w:r>
      <w:r w:rsidR="003A7C35">
        <w:rPr>
          <w:sz w:val="18"/>
          <w:szCs w:val="18"/>
          <w:lang w:val="en-GB"/>
        </w:rPr>
        <w:t xml:space="preserve">Estonia </w:t>
      </w:r>
      <w:r w:rsidRPr="773BE38D">
        <w:rPr>
          <w:sz w:val="18"/>
          <w:szCs w:val="18"/>
          <w:lang w:val="en-GB"/>
        </w:rPr>
        <w:t>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0D08" w14:textId="77777777" w:rsidR="007935F0" w:rsidRDefault="007935F0">
      <w:r>
        <w:separator/>
      </w:r>
    </w:p>
  </w:endnote>
  <w:endnote w:type="continuationSeparator" w:id="0">
    <w:p w14:paraId="3038688B" w14:textId="77777777" w:rsidR="007935F0" w:rsidRDefault="007935F0">
      <w:r>
        <w:continuationSeparator/>
      </w:r>
    </w:p>
  </w:endnote>
  <w:endnote w:type="continuationNotice" w:id="1">
    <w:p w14:paraId="0C8C91D4" w14:textId="77777777" w:rsidR="007935F0" w:rsidRDefault="00793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D72B09">
      <w:rPr>
        <w:rStyle w:val="PageNumber"/>
        <w:noProof/>
        <w:szCs w:val="24"/>
      </w:rPr>
      <w:t>2</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D72B09">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B890" w14:textId="77777777" w:rsidR="007935F0" w:rsidRDefault="007935F0">
      <w:r>
        <w:separator/>
      </w:r>
    </w:p>
  </w:footnote>
  <w:footnote w:type="continuationSeparator" w:id="0">
    <w:p w14:paraId="3148FE2F" w14:textId="77777777" w:rsidR="007935F0" w:rsidRDefault="007935F0">
      <w:r>
        <w:continuationSeparator/>
      </w:r>
    </w:p>
  </w:footnote>
  <w:footnote w:type="continuationNotice" w:id="1">
    <w:p w14:paraId="7942F0C7" w14:textId="77777777" w:rsidR="007935F0" w:rsidRDefault="007935F0"/>
  </w:footnote>
  <w:footnote w:id="2">
    <w:p w14:paraId="0B5D4F43" w14:textId="77777777" w:rsidR="004B0DC0" w:rsidRDefault="004B0DC0" w:rsidP="004B0DC0">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73E8B602" w14:textId="77777777" w:rsidR="004B0DC0" w:rsidRDefault="00000000" w:rsidP="004B0DC0">
      <w:pPr>
        <w:jc w:val="both"/>
        <w:rPr>
          <w:rStyle w:val="Hyperlink"/>
          <w:lang w:val="en-GB"/>
        </w:rPr>
      </w:pPr>
      <w:hyperlink r:id="rId1" w:history="1">
        <w:r w:rsidR="004B0DC0" w:rsidRPr="00322FAE">
          <w:rPr>
            <w:rStyle w:val="Hyperlink"/>
            <w:lang w:val="en-GB"/>
          </w:rPr>
          <w:t>https://webgate.ec.europa.eu/erasmus-esc/index/privacy-statement</w:t>
        </w:r>
      </w:hyperlink>
    </w:p>
    <w:p w14:paraId="6E57341D" w14:textId="7F9C6F68" w:rsidR="004B0DC0" w:rsidRDefault="004B0DC0" w:rsidP="001B2A38">
      <w:pPr>
        <w:pStyle w:val="FootnoteText"/>
        <w:rPr>
          <w:rStyle w:val="Hyperlink"/>
          <w:lang w:val="en-GB"/>
        </w:rPr>
      </w:pPr>
    </w:p>
    <w:p w14:paraId="5423DBDB" w14:textId="77777777" w:rsidR="004B0DC0" w:rsidRPr="001B2A38" w:rsidRDefault="004B0DC0" w:rsidP="001B2A38">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25249969">
    <w:abstractNumId w:val="1"/>
  </w:num>
  <w:num w:numId="2" w16cid:durableId="717239424">
    <w:abstractNumId w:val="2"/>
  </w:num>
  <w:num w:numId="3" w16cid:durableId="553125555">
    <w:abstractNumId w:val="5"/>
  </w:num>
  <w:num w:numId="4" w16cid:durableId="1870875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5918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2990206">
    <w:abstractNumId w:val="7"/>
  </w:num>
  <w:num w:numId="7" w16cid:durableId="492453846">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528179298">
    <w:abstractNumId w:val="0"/>
  </w:num>
  <w:num w:numId="9" w16cid:durableId="1087310776">
    <w:abstractNumId w:val="6"/>
  </w:num>
  <w:num w:numId="10" w16cid:durableId="81287128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en-GB"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0C49"/>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A7C35"/>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0DC0"/>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5F0"/>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20FD"/>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24CF"/>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4694"/>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BF66AD"/>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3ED"/>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0FD9"/>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DB456A"/>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1973</Words>
  <Characters>11248</Characters>
  <Application>Microsoft Office Word</Application>
  <DocSecurity>0</DocSecurity>
  <Lines>93</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hanneleen.pihlak</cp:lastModifiedBy>
  <cp:revision>4</cp:revision>
  <cp:lastPrinted>2015-03-04T15:51:00Z</cp:lastPrinted>
  <dcterms:created xsi:type="dcterms:W3CDTF">2022-09-01T07:19:00Z</dcterms:created>
  <dcterms:modified xsi:type="dcterms:W3CDTF">2023-12-15T10:44:00Z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